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C150C" w14:textId="77777777" w:rsidR="00AC359A" w:rsidRPr="00AC359A" w:rsidRDefault="00AC359A" w:rsidP="00AC359A">
      <w:pPr>
        <w:keepNext/>
        <w:keepLines/>
        <w:widowControl/>
        <w:autoSpaceDE/>
        <w:autoSpaceDN/>
        <w:spacing w:before="480" w:line="276" w:lineRule="auto"/>
        <w:jc w:val="center"/>
        <w:outlineLvl w:val="0"/>
        <w:rPr>
          <w:rFonts w:eastAsia="MS Gothic" w:cs="Times New Roman"/>
          <w:b/>
          <w:bCs/>
          <w:color w:val="365F91"/>
          <w:sz w:val="32"/>
          <w:szCs w:val="32"/>
        </w:rPr>
      </w:pPr>
      <w:r w:rsidRPr="00AC359A">
        <w:rPr>
          <w:rFonts w:eastAsia="MS Gothic" w:cs="Times New Roman"/>
          <w:b/>
          <w:bCs/>
          <w:color w:val="365F91"/>
          <w:sz w:val="32"/>
          <w:szCs w:val="32"/>
        </w:rPr>
        <w:t>Fidelity HSA Transition – Frequently Asked Questions</w:t>
      </w:r>
    </w:p>
    <w:p w14:paraId="1D405C08" w14:textId="77777777" w:rsidR="00AC359A" w:rsidRPr="00AC359A" w:rsidRDefault="00AC359A" w:rsidP="00AC359A">
      <w:pPr>
        <w:widowControl/>
        <w:autoSpaceDE/>
        <w:autoSpaceDN/>
        <w:spacing w:after="200" w:line="276" w:lineRule="auto"/>
        <w:rPr>
          <w:rFonts w:ascii="Cambria" w:eastAsia="MS Mincho" w:hAnsi="Cambria" w:cs="Times New Roman"/>
          <w:b/>
        </w:rPr>
      </w:pPr>
    </w:p>
    <w:p w14:paraId="49175D52" w14:textId="77777777" w:rsidR="00AC359A" w:rsidRP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rPr>
        <w:t>How do I access my HSA account information?</w:t>
      </w:r>
      <w:r w:rsidRPr="00AC359A">
        <w:rPr>
          <w:rFonts w:ascii="Cambria" w:eastAsia="MS Mincho" w:hAnsi="Cambria" w:cs="Times New Roman"/>
          <w:b/>
        </w:rPr>
        <w:br/>
      </w:r>
      <w:r w:rsidRPr="00AC359A">
        <w:rPr>
          <w:rFonts w:ascii="Cambria" w:eastAsia="MS Mincho" w:hAnsi="Cambria" w:cs="Times New Roman"/>
        </w:rPr>
        <w:t>You can access your Fidelity HSA account through NetBenefits at NetBenefits.com/Emory. In early June, you will receive a welcome email from Fidelity with instructions and a direct link to access your account.</w:t>
      </w:r>
    </w:p>
    <w:p w14:paraId="2063F865" w14:textId="77777777" w:rsidR="00AC359A" w:rsidRP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rPr>
        <w:t>When can I access my Fidelity HSA account information?</w:t>
      </w:r>
      <w:r w:rsidRPr="00AC359A">
        <w:rPr>
          <w:rFonts w:ascii="Cambria" w:eastAsia="MS Mincho" w:hAnsi="Cambria" w:cs="Times New Roman"/>
          <w:b/>
        </w:rPr>
        <w:br/>
      </w:r>
      <w:r w:rsidRPr="00AC359A">
        <w:rPr>
          <w:rFonts w:ascii="Cambria" w:eastAsia="MS Mincho" w:hAnsi="Cambria" w:cs="Times New Roman"/>
        </w:rPr>
        <w:t>Fidelity will send account access information via email in early June.</w:t>
      </w:r>
    </w:p>
    <w:p w14:paraId="363CF9DB" w14:textId="77777777" w:rsidR="00AC359A" w:rsidRP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rPr>
        <w:t>If I already have a username and password for my Fidelity retirement account, do I need to create a new login?</w:t>
      </w:r>
      <w:r w:rsidRPr="00AC359A">
        <w:rPr>
          <w:rFonts w:ascii="Cambria" w:eastAsia="MS Mincho" w:hAnsi="Cambria" w:cs="Times New Roman"/>
          <w:b/>
        </w:rPr>
        <w:br/>
      </w:r>
      <w:r w:rsidRPr="00AC359A">
        <w:rPr>
          <w:rFonts w:ascii="Cambria" w:eastAsia="MS Mincho" w:hAnsi="Cambria" w:cs="Times New Roman"/>
        </w:rPr>
        <w:t>No. You can use your existing Fidelity username and password to access your HSA account.</w:t>
      </w:r>
    </w:p>
    <w:p w14:paraId="5C4A251E" w14:textId="77777777" w:rsidR="00AC359A" w:rsidRP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rPr>
        <w:t>Will I receive a new Fidelity HSA debit card, and when will it arrive?</w:t>
      </w:r>
      <w:r w:rsidRPr="00AC359A">
        <w:rPr>
          <w:rFonts w:ascii="Cambria" w:eastAsia="MS Mincho" w:hAnsi="Cambria" w:cs="Times New Roman"/>
          <w:b/>
        </w:rPr>
        <w:br/>
      </w:r>
      <w:r w:rsidRPr="00AC359A">
        <w:rPr>
          <w:rFonts w:ascii="Cambria" w:eastAsia="MS Mincho" w:hAnsi="Cambria" w:cs="Times New Roman"/>
        </w:rPr>
        <w:t xml:space="preserve">Yes, participants who are receiving a new Fidelity HSA will receive a debit card. Cards are expected to arrive by mid-June or approximately two weeks after your Fidelity HSA is activated. </w:t>
      </w:r>
    </w:p>
    <w:p w14:paraId="237ED295" w14:textId="77777777" w:rsidR="00AC359A" w:rsidRP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rPr>
        <w:t>What if I want more than one Fidelity HSA debit card?</w:t>
      </w:r>
      <w:r w:rsidRPr="00AC359A">
        <w:rPr>
          <w:rFonts w:ascii="Cambria" w:eastAsia="MS Mincho" w:hAnsi="Cambria" w:cs="Times New Roman"/>
          <w:b/>
        </w:rPr>
        <w:br/>
      </w:r>
      <w:r w:rsidRPr="00AC359A">
        <w:rPr>
          <w:rFonts w:ascii="Cambria" w:eastAsia="MS Mincho" w:hAnsi="Cambria" w:cs="Times New Roman"/>
        </w:rPr>
        <w:t>Additional debit cards can be requested at no cost online at https://fidelitydebitcard.com/.</w:t>
      </w:r>
    </w:p>
    <w:p w14:paraId="53615A12" w14:textId="48EFBDEE" w:rsidR="00AC359A" w:rsidRP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rPr>
        <w:t>What will happen to my current HSA investments when my account moves to Fidelity?</w:t>
      </w:r>
      <w:r w:rsidRPr="00AC359A">
        <w:rPr>
          <w:rFonts w:ascii="Cambria" w:eastAsia="MS Mincho" w:hAnsi="Cambria" w:cs="Times New Roman"/>
          <w:b/>
        </w:rPr>
        <w:br/>
      </w:r>
      <w:r w:rsidRPr="00AC359A">
        <w:rPr>
          <w:rFonts w:ascii="Cambria" w:eastAsia="MS Mincho" w:hAnsi="Cambria" w:cs="Times New Roman"/>
        </w:rPr>
        <w:t xml:space="preserve">If you </w:t>
      </w:r>
      <w:proofErr w:type="gramStart"/>
      <w:r w:rsidRPr="00AC359A">
        <w:rPr>
          <w:rFonts w:ascii="Cambria" w:eastAsia="MS Mincho" w:hAnsi="Cambria" w:cs="Times New Roman"/>
        </w:rPr>
        <w:t>consented</w:t>
      </w:r>
      <w:proofErr w:type="gramEnd"/>
      <w:r w:rsidRPr="00AC359A">
        <w:rPr>
          <w:rFonts w:ascii="Cambria" w:eastAsia="MS Mincho" w:hAnsi="Cambria" w:cs="Times New Roman"/>
        </w:rPr>
        <w:t xml:space="preserve"> to transfer your HSA balance during the consent window, your investments </w:t>
      </w:r>
      <w:proofErr w:type="gramStart"/>
      <w:r w:rsidRPr="00AC359A">
        <w:rPr>
          <w:rFonts w:ascii="Cambria" w:eastAsia="MS Mincho" w:hAnsi="Cambria" w:cs="Times New Roman"/>
        </w:rPr>
        <w:t>will</w:t>
      </w:r>
      <w:proofErr w:type="gramEnd"/>
      <w:r w:rsidRPr="00AC359A">
        <w:rPr>
          <w:rFonts w:ascii="Cambria" w:eastAsia="MS Mincho" w:hAnsi="Cambria" w:cs="Times New Roman"/>
        </w:rPr>
        <w:t xml:space="preserve"> transfer as cash. </w:t>
      </w:r>
    </w:p>
    <w:p w14:paraId="3D36CC38" w14:textId="1D63E3A3" w:rsidR="00AC359A" w:rsidRP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bCs/>
        </w:rPr>
        <w:t xml:space="preserve">Currently, my funds are invested </w:t>
      </w:r>
      <w:proofErr w:type="gramStart"/>
      <w:r w:rsidRPr="00AC359A">
        <w:rPr>
          <w:rFonts w:ascii="Cambria" w:eastAsia="MS Mincho" w:hAnsi="Cambria" w:cs="Times New Roman"/>
          <w:b/>
          <w:bCs/>
        </w:rPr>
        <w:t>at</w:t>
      </w:r>
      <w:proofErr w:type="gramEnd"/>
      <w:r w:rsidRPr="00AC359A">
        <w:rPr>
          <w:rFonts w:ascii="Cambria" w:eastAsia="MS Mincho" w:hAnsi="Cambria" w:cs="Times New Roman"/>
          <w:b/>
          <w:bCs/>
        </w:rPr>
        <w:t xml:space="preserve"> Inspira.  Is there any action I need to take prior to the transfer?</w:t>
      </w:r>
      <w:r>
        <w:rPr>
          <w:rFonts w:ascii="Cambria" w:eastAsia="MS Mincho" w:hAnsi="Cambria" w:cs="Times New Roman"/>
          <w:b/>
          <w:bCs/>
        </w:rPr>
        <w:tab/>
      </w:r>
      <w:r>
        <w:rPr>
          <w:rFonts w:ascii="Cambria" w:eastAsia="MS Mincho" w:hAnsi="Cambria" w:cs="Times New Roman"/>
          <w:b/>
          <w:bCs/>
        </w:rPr>
        <w:tab/>
      </w:r>
      <w:r>
        <w:rPr>
          <w:rFonts w:ascii="Cambria" w:eastAsia="MS Mincho" w:hAnsi="Cambria" w:cs="Times New Roman"/>
          <w:b/>
          <w:bCs/>
        </w:rPr>
        <w:tab/>
      </w:r>
      <w:r>
        <w:rPr>
          <w:rFonts w:ascii="Cambria" w:eastAsia="MS Mincho" w:hAnsi="Cambria" w:cs="Times New Roman"/>
          <w:b/>
          <w:bCs/>
        </w:rPr>
        <w:tab/>
      </w:r>
      <w:r>
        <w:rPr>
          <w:rFonts w:ascii="Cambria" w:eastAsia="MS Mincho" w:hAnsi="Cambria" w:cs="Times New Roman"/>
          <w:b/>
          <w:bCs/>
        </w:rPr>
        <w:tab/>
      </w:r>
      <w:r>
        <w:rPr>
          <w:rFonts w:ascii="Cambria" w:eastAsia="MS Mincho" w:hAnsi="Cambria" w:cs="Times New Roman"/>
          <w:b/>
          <w:bCs/>
        </w:rPr>
        <w:tab/>
      </w:r>
      <w:r>
        <w:rPr>
          <w:rFonts w:ascii="Cambria" w:eastAsia="MS Mincho" w:hAnsi="Cambria" w:cs="Times New Roman"/>
          <w:b/>
          <w:bCs/>
        </w:rPr>
        <w:tab/>
      </w:r>
      <w:r>
        <w:rPr>
          <w:rFonts w:ascii="Cambria" w:eastAsia="MS Mincho" w:hAnsi="Cambria" w:cs="Times New Roman"/>
          <w:b/>
          <w:bCs/>
        </w:rPr>
        <w:tab/>
      </w:r>
      <w:r>
        <w:rPr>
          <w:rFonts w:ascii="Cambria" w:eastAsia="MS Mincho" w:hAnsi="Cambria" w:cs="Times New Roman"/>
          <w:b/>
          <w:bCs/>
        </w:rPr>
        <w:tab/>
      </w:r>
      <w:r>
        <w:rPr>
          <w:rFonts w:ascii="Cambria" w:eastAsia="MS Mincho" w:hAnsi="Cambria" w:cs="Times New Roman"/>
          <w:b/>
          <w:bCs/>
        </w:rPr>
        <w:tab/>
      </w:r>
      <w:r>
        <w:rPr>
          <w:rFonts w:ascii="Cambria" w:eastAsia="MS Mincho" w:hAnsi="Cambria" w:cs="Times New Roman"/>
          <w:b/>
          <w:bCs/>
        </w:rPr>
        <w:tab/>
        <w:t xml:space="preserve">      </w:t>
      </w:r>
      <w:r w:rsidRPr="00AC359A">
        <w:rPr>
          <w:rFonts w:ascii="Cambria" w:eastAsia="MS Mincho" w:hAnsi="Cambria" w:cs="Times New Roman"/>
        </w:rPr>
        <w:t>Prior to the transfer, you may choose to liquidate your investments by logging into your Inspira account and liquidating them by Monday, July 27, 2026. If you do not liquidate your investments, Inspira will liquidate them automatically.</w:t>
      </w:r>
    </w:p>
    <w:p w14:paraId="7A455289" w14:textId="77777777" w:rsidR="00AC359A" w:rsidRP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rPr>
        <w:t>Do I need to set up my investments again at Fidelity?</w:t>
      </w:r>
      <w:r w:rsidRPr="00AC359A">
        <w:rPr>
          <w:rFonts w:ascii="Cambria" w:eastAsia="MS Mincho" w:hAnsi="Cambria" w:cs="Times New Roman"/>
          <w:b/>
        </w:rPr>
        <w:br/>
      </w:r>
      <w:r w:rsidRPr="00AC359A">
        <w:rPr>
          <w:rFonts w:ascii="Cambria" w:eastAsia="MS Mincho" w:hAnsi="Cambria" w:cs="Times New Roman"/>
        </w:rPr>
        <w:t xml:space="preserve">Yes. Once your Fidelity HSA account is activated, you may select and establish your investment </w:t>
      </w:r>
      <w:proofErr w:type="gramStart"/>
      <w:r w:rsidRPr="00AC359A">
        <w:rPr>
          <w:rFonts w:ascii="Cambria" w:eastAsia="MS Mincho" w:hAnsi="Cambria" w:cs="Times New Roman"/>
        </w:rPr>
        <w:t>elections</w:t>
      </w:r>
      <w:proofErr w:type="gramEnd"/>
      <w:r w:rsidRPr="00AC359A">
        <w:rPr>
          <w:rFonts w:ascii="Cambria" w:eastAsia="MS Mincho" w:hAnsi="Cambria" w:cs="Times New Roman"/>
        </w:rPr>
        <w:t>.</w:t>
      </w:r>
    </w:p>
    <w:p w14:paraId="507C5BF0" w14:textId="77777777" w:rsidR="00AC359A" w:rsidRP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rPr>
        <w:t>Can I keep my HSA balance with Inspira?</w:t>
      </w:r>
      <w:r w:rsidRPr="00AC359A">
        <w:rPr>
          <w:rFonts w:ascii="Cambria" w:eastAsia="MS Mincho" w:hAnsi="Cambria" w:cs="Times New Roman"/>
          <w:b/>
        </w:rPr>
        <w:br/>
      </w:r>
      <w:r w:rsidRPr="00AC359A">
        <w:rPr>
          <w:rFonts w:ascii="Cambria" w:eastAsia="MS Mincho" w:hAnsi="Cambria" w:cs="Times New Roman"/>
        </w:rPr>
        <w:t>Yes. However, if you choose to keep your balance with Inspira, a $5 monthly fee will apply.</w:t>
      </w:r>
    </w:p>
    <w:p w14:paraId="4DDFDDEE" w14:textId="77777777" w:rsidR="00AC359A" w:rsidRP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rPr>
        <w:lastRenderedPageBreak/>
        <w:t>Do I need to activate my Fidelity HSA debit card before using it?</w:t>
      </w:r>
      <w:r w:rsidRPr="00AC359A">
        <w:rPr>
          <w:rFonts w:ascii="Cambria" w:eastAsia="MS Mincho" w:hAnsi="Cambria" w:cs="Times New Roman"/>
          <w:b/>
        </w:rPr>
        <w:br/>
      </w:r>
      <w:r w:rsidRPr="00AC359A">
        <w:rPr>
          <w:rFonts w:ascii="Cambria" w:eastAsia="MS Mincho" w:hAnsi="Cambria" w:cs="Times New Roman"/>
        </w:rPr>
        <w:t>Yes. Your Fidelity HSA debit card must be activated before use. You can activate your card through instructions included with the card, via the email sent by Fidelity, or by visiting NetBenefits.com/Emory.</w:t>
      </w:r>
    </w:p>
    <w:p w14:paraId="2051C1D7" w14:textId="77777777" w:rsidR="00AC359A" w:rsidRP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rPr>
        <w:t>Can I use my Fidelity HSA balance to reimburse medical expenses incurred before July 1, 2026?</w:t>
      </w:r>
      <w:r w:rsidRPr="00AC359A">
        <w:rPr>
          <w:rFonts w:ascii="Cambria" w:eastAsia="MS Mincho" w:hAnsi="Cambria" w:cs="Times New Roman"/>
          <w:b/>
        </w:rPr>
        <w:br/>
      </w:r>
      <w:r w:rsidRPr="00AC359A">
        <w:rPr>
          <w:rFonts w:ascii="Cambria" w:eastAsia="MS Mincho" w:hAnsi="Cambria" w:cs="Times New Roman"/>
        </w:rPr>
        <w:t xml:space="preserve">Yes, </w:t>
      </w:r>
      <w:proofErr w:type="gramStart"/>
      <w:r w:rsidRPr="00AC359A">
        <w:rPr>
          <w:rFonts w:ascii="Cambria" w:eastAsia="MS Mincho" w:hAnsi="Cambria" w:cs="Times New Roman"/>
        </w:rPr>
        <w:t>as long as</w:t>
      </w:r>
      <w:proofErr w:type="gramEnd"/>
      <w:r w:rsidRPr="00AC359A">
        <w:rPr>
          <w:rFonts w:ascii="Cambria" w:eastAsia="MS Mincho" w:hAnsi="Cambria" w:cs="Times New Roman"/>
        </w:rPr>
        <w:t xml:space="preserve"> you were enrolled in an HSA-qualified medical plan at the time the expense was incurred.</w:t>
      </w:r>
    </w:p>
    <w:p w14:paraId="7B86086E" w14:textId="77777777" w:rsidR="00AC359A" w:rsidRP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rPr>
        <w:t>Will my designated beneficiaries transfer to Fidelity?</w:t>
      </w:r>
      <w:r w:rsidRPr="00AC359A">
        <w:rPr>
          <w:rFonts w:ascii="Cambria" w:eastAsia="MS Mincho" w:hAnsi="Cambria" w:cs="Times New Roman"/>
          <w:b/>
        </w:rPr>
        <w:br/>
      </w:r>
      <w:r w:rsidRPr="00AC359A">
        <w:rPr>
          <w:rFonts w:ascii="Cambria" w:eastAsia="MS Mincho" w:hAnsi="Cambria" w:cs="Times New Roman"/>
        </w:rPr>
        <w:t>No. Beneficiary designations will not carry over automatically. You will need to establish beneficiaries again with Fidelity.</w:t>
      </w:r>
    </w:p>
    <w:p w14:paraId="5FFE4E0F" w14:textId="77777777" w:rsidR="00AC359A" w:rsidRP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rPr>
        <w:t>What happens if I do not consent to transfer my balance during the consent window (6/8/26–6/22/26)?</w:t>
      </w:r>
      <w:r w:rsidRPr="00AC359A">
        <w:rPr>
          <w:rFonts w:ascii="Cambria" w:eastAsia="MS Mincho" w:hAnsi="Cambria" w:cs="Times New Roman"/>
          <w:b/>
        </w:rPr>
        <w:br/>
      </w:r>
      <w:r w:rsidRPr="00AC359A">
        <w:rPr>
          <w:rFonts w:ascii="Cambria" w:eastAsia="MS Mincho" w:hAnsi="Cambria" w:cs="Times New Roman"/>
        </w:rPr>
        <w:t>Your balance will remain with Inspira, and a $5 monthly fee will be charged to your account.  If you do not consent during this period and choose to transfer your balance later, a one-time $25 transfer fee will apply.</w:t>
      </w:r>
    </w:p>
    <w:p w14:paraId="3A057715" w14:textId="77777777" w:rsidR="00AC359A" w:rsidRP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rPr>
        <w:t>If I consent to move my balance to Fidelity, when do I need to stop using my Inspira HSA debit card?</w:t>
      </w:r>
      <w:r w:rsidRPr="00AC359A">
        <w:rPr>
          <w:rFonts w:ascii="Cambria" w:eastAsia="MS Mincho" w:hAnsi="Cambria" w:cs="Times New Roman"/>
          <w:b/>
        </w:rPr>
        <w:br/>
      </w:r>
      <w:r w:rsidRPr="00AC359A">
        <w:rPr>
          <w:rFonts w:ascii="Cambria" w:eastAsia="MS Mincho" w:hAnsi="Cambria" w:cs="Times New Roman"/>
        </w:rPr>
        <w:t>You should stop using your Inspira HSA debit card on August 3, 2026.</w:t>
      </w:r>
    </w:p>
    <w:p w14:paraId="5DB08766" w14:textId="1A00EA1A" w:rsid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rPr>
        <w:t>What is the blackout period and when does it occur?</w:t>
      </w:r>
      <w:r>
        <w:rPr>
          <w:rFonts w:ascii="Cambria" w:eastAsia="MS Mincho" w:hAnsi="Cambria" w:cs="Times New Roman"/>
          <w:b/>
        </w:rPr>
        <w:tab/>
      </w:r>
      <w:r>
        <w:rPr>
          <w:rFonts w:ascii="Cambria" w:eastAsia="MS Mincho" w:hAnsi="Cambria" w:cs="Times New Roman"/>
          <w:b/>
        </w:rPr>
        <w:tab/>
      </w:r>
      <w:r>
        <w:rPr>
          <w:rFonts w:ascii="Cambria" w:eastAsia="MS Mincho" w:hAnsi="Cambria" w:cs="Times New Roman"/>
          <w:b/>
        </w:rPr>
        <w:tab/>
      </w:r>
      <w:r>
        <w:rPr>
          <w:rFonts w:ascii="Cambria" w:eastAsia="MS Mincho" w:hAnsi="Cambria" w:cs="Times New Roman"/>
          <w:b/>
        </w:rPr>
        <w:tab/>
      </w:r>
      <w:r>
        <w:rPr>
          <w:rFonts w:ascii="Cambria" w:eastAsia="MS Mincho" w:hAnsi="Cambria" w:cs="Times New Roman"/>
          <w:b/>
        </w:rPr>
        <w:tab/>
      </w:r>
      <w:r>
        <w:rPr>
          <w:rFonts w:ascii="Cambria" w:eastAsia="MS Mincho" w:hAnsi="Cambria" w:cs="Times New Roman"/>
          <w:b/>
        </w:rPr>
        <w:tab/>
      </w:r>
      <w:r w:rsidRPr="00AC359A">
        <w:rPr>
          <w:rFonts w:ascii="Cambria" w:eastAsia="MS Mincho" w:hAnsi="Cambria" w:cs="Times New Roman"/>
        </w:rPr>
        <w:t xml:space="preserve"> </w:t>
      </w:r>
      <w:r>
        <w:rPr>
          <w:rFonts w:ascii="Cambria" w:eastAsia="MS Mincho" w:hAnsi="Cambria" w:cs="Times New Roman"/>
        </w:rPr>
        <w:t xml:space="preserve">A blackout period is the </w:t>
      </w:r>
      <w:proofErr w:type="gramStart"/>
      <w:r>
        <w:rPr>
          <w:rFonts w:ascii="Cambria" w:eastAsia="MS Mincho" w:hAnsi="Cambria" w:cs="Times New Roman"/>
        </w:rPr>
        <w:t>period of time</w:t>
      </w:r>
      <w:proofErr w:type="gramEnd"/>
      <w:r>
        <w:rPr>
          <w:rFonts w:ascii="Cambria" w:eastAsia="MS Mincho" w:hAnsi="Cambria" w:cs="Times New Roman"/>
        </w:rPr>
        <w:t xml:space="preserve"> during which you will not be able to access, transfer, invest or request distributions from the funds being transferred from Inspira to Fidelity while the transfer is being completed.  </w:t>
      </w:r>
    </w:p>
    <w:p w14:paraId="7EB62E1A" w14:textId="084D8193" w:rsidR="00AC359A" w:rsidRP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rPr>
        <w:t xml:space="preserve">The blackout period runs from August 3, </w:t>
      </w:r>
      <w:proofErr w:type="gramStart"/>
      <w:r w:rsidRPr="00AC359A">
        <w:rPr>
          <w:rFonts w:ascii="Cambria" w:eastAsia="MS Mincho" w:hAnsi="Cambria" w:cs="Times New Roman"/>
        </w:rPr>
        <w:t>2026</w:t>
      </w:r>
      <w:proofErr w:type="gramEnd"/>
      <w:r w:rsidRPr="00AC359A">
        <w:rPr>
          <w:rFonts w:ascii="Cambria" w:eastAsia="MS Mincho" w:hAnsi="Cambria" w:cs="Times New Roman"/>
        </w:rPr>
        <w:t xml:space="preserve"> through August 28, 2026</w:t>
      </w:r>
      <w:r>
        <w:rPr>
          <w:rFonts w:ascii="Cambria" w:eastAsia="MS Mincho" w:hAnsi="Cambria" w:cs="Times New Roman"/>
        </w:rPr>
        <w:t>.</w:t>
      </w:r>
    </w:p>
    <w:p w14:paraId="2E13949B" w14:textId="77777777" w:rsidR="00AC359A" w:rsidRP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rPr>
        <w:t>What can I do if I have medical expenses during the blackout period?</w:t>
      </w:r>
      <w:r w:rsidRPr="00AC359A">
        <w:rPr>
          <w:rFonts w:ascii="Cambria" w:eastAsia="MS Mincho" w:hAnsi="Cambria" w:cs="Times New Roman"/>
          <w:b/>
        </w:rPr>
        <w:br/>
      </w:r>
      <w:r w:rsidRPr="00AC359A">
        <w:rPr>
          <w:rFonts w:ascii="Cambria" w:eastAsia="MS Mincho" w:hAnsi="Cambria" w:cs="Times New Roman"/>
        </w:rPr>
        <w:t>You may use available funds in your Fidelity HSA account or pay out of pocket and reimburse yourself later once your transferred funds are available.</w:t>
      </w:r>
    </w:p>
    <w:p w14:paraId="4038CD35" w14:textId="77777777" w:rsidR="00AC359A" w:rsidRP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rPr>
        <w:t>When will I have access to my transferred funds at Fidelity?</w:t>
      </w:r>
      <w:r w:rsidRPr="00AC359A">
        <w:rPr>
          <w:rFonts w:ascii="Cambria" w:eastAsia="MS Mincho" w:hAnsi="Cambria" w:cs="Times New Roman"/>
          <w:b/>
        </w:rPr>
        <w:br/>
      </w:r>
      <w:r w:rsidRPr="00AC359A">
        <w:rPr>
          <w:rFonts w:ascii="Cambria" w:eastAsia="MS Mincho" w:hAnsi="Cambria" w:cs="Times New Roman"/>
        </w:rPr>
        <w:t>If you consent to the transfer, your access to Inspira funds ends on August 3, 2026, and your transferred funds are expected to be available at Fidelity on August 28, 2026. You will still be able to access your Fidelity account after activation in June.</w:t>
      </w:r>
    </w:p>
    <w:p w14:paraId="5E254E5B" w14:textId="77777777" w:rsidR="00AC359A" w:rsidRP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rPr>
        <w:t>What paycheck will include my first payroll contribution to Fidelity?</w:t>
      </w:r>
      <w:r w:rsidRPr="00AC359A">
        <w:rPr>
          <w:rFonts w:ascii="Cambria" w:eastAsia="MS Mincho" w:hAnsi="Cambria" w:cs="Times New Roman"/>
          <w:b/>
        </w:rPr>
        <w:br/>
      </w:r>
      <w:r w:rsidRPr="00AC359A">
        <w:rPr>
          <w:rFonts w:ascii="Cambria" w:eastAsia="MS Mincho" w:hAnsi="Cambria" w:cs="Times New Roman"/>
        </w:rPr>
        <w:t xml:space="preserve">The first payroll contribution to Fidelity is expected with the July 10, </w:t>
      </w:r>
      <w:proofErr w:type="gramStart"/>
      <w:r w:rsidRPr="00AC359A">
        <w:rPr>
          <w:rFonts w:ascii="Cambria" w:eastAsia="MS Mincho" w:hAnsi="Cambria" w:cs="Times New Roman"/>
        </w:rPr>
        <w:t>2026</w:t>
      </w:r>
      <w:proofErr w:type="gramEnd"/>
      <w:r w:rsidRPr="00AC359A">
        <w:rPr>
          <w:rFonts w:ascii="Cambria" w:eastAsia="MS Mincho" w:hAnsi="Cambria" w:cs="Times New Roman"/>
        </w:rPr>
        <w:t xml:space="preserve"> paycheck.</w:t>
      </w:r>
    </w:p>
    <w:p w14:paraId="583BECAC" w14:textId="77777777" w:rsidR="00AC359A" w:rsidRP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rPr>
        <w:t>Will my payroll deductions automatically continue, or do I need to re-elect?</w:t>
      </w:r>
      <w:r w:rsidRPr="00AC359A">
        <w:rPr>
          <w:rFonts w:ascii="Cambria" w:eastAsia="MS Mincho" w:hAnsi="Cambria" w:cs="Times New Roman"/>
          <w:b/>
        </w:rPr>
        <w:br/>
      </w:r>
      <w:r w:rsidRPr="00AC359A">
        <w:rPr>
          <w:rFonts w:ascii="Cambria" w:eastAsia="MS Mincho" w:hAnsi="Cambria" w:cs="Times New Roman"/>
        </w:rPr>
        <w:t>Your payroll deductions will continue automatically. Employees should activate their Fidelity HSA account to ensure contributions can be deposited successfully.</w:t>
      </w:r>
    </w:p>
    <w:p w14:paraId="0DF366BE" w14:textId="77777777" w:rsidR="00AC359A" w:rsidRP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rPr>
        <w:t>Does Fidelity offer the same investment options as Inspira?</w:t>
      </w:r>
      <w:r w:rsidRPr="00AC359A">
        <w:rPr>
          <w:rFonts w:ascii="Cambria" w:eastAsia="MS Mincho" w:hAnsi="Cambria" w:cs="Times New Roman"/>
          <w:b/>
        </w:rPr>
        <w:br/>
      </w:r>
      <w:r w:rsidRPr="00AC359A">
        <w:rPr>
          <w:rFonts w:ascii="Cambria" w:eastAsia="MS Mincho" w:hAnsi="Cambria" w:cs="Times New Roman"/>
        </w:rPr>
        <w:t>Fidelity offers a broad range of investment options for your HSA. To review available investment choices, log in to NetBenefits.com/Emory and select the 'Investing' tab.</w:t>
      </w:r>
    </w:p>
    <w:p w14:paraId="4DB93BD9" w14:textId="77777777" w:rsid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rPr>
        <w:t>Are there any fees charged by Fidelity?</w:t>
      </w:r>
      <w:r w:rsidRPr="00AC359A">
        <w:rPr>
          <w:rFonts w:ascii="Cambria" w:eastAsia="MS Mincho" w:hAnsi="Cambria" w:cs="Times New Roman"/>
          <w:b/>
        </w:rPr>
        <w:br/>
      </w:r>
      <w:r w:rsidRPr="00AC359A">
        <w:rPr>
          <w:rFonts w:ascii="Cambria" w:eastAsia="MS Mincho" w:hAnsi="Cambria" w:cs="Times New Roman"/>
        </w:rPr>
        <w:t>Fidelity does not charge administrative fees for the HSA. However, investment-related fees may apply depending on the funds you select. Please review each fund’s prospectus for details.</w:t>
      </w:r>
    </w:p>
    <w:p w14:paraId="7F7C4C6B" w14:textId="77777777" w:rsidR="00AC359A" w:rsidRP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rPr>
        <w:t>Will Inspira Financial continue to administer Flexible Spending Accounts (FSAs)?</w:t>
      </w:r>
      <w:r w:rsidRPr="00AC359A">
        <w:rPr>
          <w:rFonts w:ascii="Cambria" w:eastAsia="MS Mincho" w:hAnsi="Cambria" w:cs="Times New Roman"/>
          <w:b/>
        </w:rPr>
        <w:br/>
      </w:r>
      <w:r w:rsidRPr="00AC359A">
        <w:rPr>
          <w:rFonts w:ascii="Cambria" w:eastAsia="MS Mincho" w:hAnsi="Cambria" w:cs="Times New Roman"/>
        </w:rPr>
        <w:t>Yes. Inspira Financial will continue to administer Flexible Spending Accounts (FSAs).</w:t>
      </w:r>
    </w:p>
    <w:p w14:paraId="5639CFD8" w14:textId="77777777" w:rsidR="00AC359A" w:rsidRPr="00AC359A" w:rsidRDefault="00AC359A" w:rsidP="00AC359A">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rPr>
        <w:t>Who can I contact for assistance with my Fidelity HSA account?</w:t>
      </w:r>
      <w:r w:rsidRPr="00AC359A">
        <w:rPr>
          <w:rFonts w:ascii="Cambria" w:eastAsia="MS Mincho" w:hAnsi="Cambria" w:cs="Times New Roman"/>
          <w:b/>
        </w:rPr>
        <w:br/>
      </w:r>
      <w:r w:rsidRPr="00AC359A">
        <w:rPr>
          <w:rFonts w:ascii="Cambria" w:eastAsia="MS Mincho" w:hAnsi="Cambria" w:cs="Times New Roman"/>
        </w:rPr>
        <w:t>You can contact Fidelity directly at 800-544-3716.</w:t>
      </w:r>
    </w:p>
    <w:p w14:paraId="4D3869AE" w14:textId="43C8526B" w:rsidR="00276A14" w:rsidRDefault="00AC359A" w:rsidP="00276A14">
      <w:pPr>
        <w:widowControl/>
        <w:autoSpaceDE/>
        <w:autoSpaceDN/>
        <w:spacing w:after="200" w:line="276" w:lineRule="auto"/>
        <w:rPr>
          <w:rFonts w:ascii="Cambria" w:eastAsia="MS Mincho" w:hAnsi="Cambria" w:cs="Times New Roman"/>
        </w:rPr>
      </w:pPr>
      <w:r w:rsidRPr="00AC359A">
        <w:rPr>
          <w:rFonts w:ascii="Cambria" w:eastAsia="MS Mincho" w:hAnsi="Cambria" w:cs="Times New Roman"/>
          <w:b/>
        </w:rPr>
        <w:t>Where can I find additional resources and information?</w:t>
      </w:r>
      <w:r w:rsidRPr="00AC359A">
        <w:rPr>
          <w:rFonts w:ascii="Cambria" w:eastAsia="MS Mincho" w:hAnsi="Cambria" w:cs="Times New Roman"/>
          <w:b/>
        </w:rPr>
        <w:br/>
      </w:r>
      <w:r w:rsidRPr="00AC359A">
        <w:rPr>
          <w:rFonts w:ascii="Cambria" w:eastAsia="MS Mincho" w:hAnsi="Cambria" w:cs="Times New Roman"/>
        </w:rPr>
        <w:t>Additional resources are available on the</w:t>
      </w:r>
      <w:r w:rsidR="00276A14" w:rsidRPr="00276A14">
        <w:rPr>
          <w:rFonts w:ascii="Aptos" w:eastAsia="Times New Roman" w:hAnsi="Aptos" w:cs="Aptos"/>
          <w:sz w:val="24"/>
          <w:szCs w:val="24"/>
          <w14:ligatures w14:val="standardContextual"/>
        </w:rPr>
        <w:t xml:space="preserve"> </w:t>
      </w:r>
      <w:hyperlink r:id="rId10" w:history="1">
        <w:r w:rsidR="00276A14" w:rsidRPr="00276A14">
          <w:rPr>
            <w:rStyle w:val="Hyperlink"/>
            <w:rFonts w:ascii="Cambria" w:eastAsia="MS Mincho" w:hAnsi="Cambria" w:cs="Times New Roman"/>
          </w:rPr>
          <w:t>Emory HSA | Home</w:t>
        </w:r>
      </w:hyperlink>
      <w:r w:rsidR="00276A14">
        <w:rPr>
          <w:rFonts w:ascii="Cambria" w:eastAsia="MS Mincho" w:hAnsi="Cambria" w:cs="Times New Roman"/>
        </w:rPr>
        <w:t xml:space="preserve"> page.</w:t>
      </w:r>
    </w:p>
    <w:p w14:paraId="22D98A1A" w14:textId="5A2F9D5F" w:rsidR="00D177C5" w:rsidRPr="00D177C5" w:rsidRDefault="00D177C5" w:rsidP="00D177C5">
      <w:pPr>
        <w:widowControl/>
        <w:autoSpaceDE/>
        <w:autoSpaceDN/>
        <w:spacing w:after="200" w:line="276" w:lineRule="auto"/>
        <w:rPr>
          <w:rFonts w:ascii="Cambria" w:eastAsia="MS Mincho" w:hAnsi="Cambria" w:cs="Times New Roman"/>
          <w:b/>
          <w:bCs/>
        </w:rPr>
      </w:pPr>
      <w:r w:rsidRPr="00D177C5">
        <w:rPr>
          <w:rFonts w:ascii="Cambria" w:eastAsia="MS Mincho" w:hAnsi="Cambria" w:cs="Times New Roman"/>
          <w:b/>
          <w:bCs/>
        </w:rPr>
        <w:t>How can I correct my data, if incorrect on my existing HSA Fidelity Retail Account?</w:t>
      </w:r>
    </w:p>
    <w:p w14:paraId="0E93CBEF" w14:textId="2DFD1948" w:rsidR="00D177C5" w:rsidRPr="00D177C5" w:rsidRDefault="00D177C5" w:rsidP="00D177C5">
      <w:pPr>
        <w:widowControl/>
        <w:autoSpaceDE/>
        <w:autoSpaceDN/>
        <w:spacing w:after="200" w:line="276" w:lineRule="auto"/>
        <w:rPr>
          <w:rFonts w:ascii="Cambria" w:eastAsia="MS Mincho" w:hAnsi="Cambria" w:cs="Times New Roman"/>
        </w:rPr>
      </w:pPr>
      <w:r w:rsidRPr="00D177C5">
        <w:rPr>
          <w:rFonts w:ascii="Cambria" w:eastAsia="MS Mincho" w:hAnsi="Cambria" w:cs="Times New Roman"/>
        </w:rPr>
        <w:t>You may call 1.800 343-3546 and speak to a customer service; or visit </w:t>
      </w:r>
      <w:r w:rsidRPr="00D177C5">
        <w:rPr>
          <w:rFonts w:ascii="Cambria" w:eastAsia="MS Mincho" w:hAnsi="Cambria" w:cs="Times New Roman"/>
          <w:u w:val="single"/>
        </w:rPr>
        <w:t>Fidelity.com</w:t>
      </w:r>
      <w:r w:rsidRPr="00D177C5">
        <w:rPr>
          <w:rFonts w:ascii="Cambria" w:eastAsia="MS Mincho" w:hAnsi="Cambria" w:cs="Times New Roman"/>
        </w:rPr>
        <w:t xml:space="preserve"> and log </w:t>
      </w:r>
      <w:proofErr w:type="gramStart"/>
      <w:r w:rsidRPr="00D177C5">
        <w:rPr>
          <w:rFonts w:ascii="Cambria" w:eastAsia="MS Mincho" w:hAnsi="Cambria" w:cs="Times New Roman"/>
        </w:rPr>
        <w:t>unto</w:t>
      </w:r>
      <w:proofErr w:type="gramEnd"/>
      <w:r w:rsidRPr="00D177C5">
        <w:rPr>
          <w:rFonts w:ascii="Cambria" w:eastAsia="MS Mincho" w:hAnsi="Cambria" w:cs="Times New Roman"/>
        </w:rPr>
        <w:t xml:space="preserve"> your Personal Retail Account and make the necessary changes by following the instructions.  You may be required to upload the necessary </w:t>
      </w:r>
      <w:proofErr w:type="gramStart"/>
      <w:r w:rsidRPr="00D177C5">
        <w:rPr>
          <w:rFonts w:ascii="Cambria" w:eastAsia="MS Mincho" w:hAnsi="Cambria" w:cs="Times New Roman"/>
        </w:rPr>
        <w:t>requested documents</w:t>
      </w:r>
      <w:proofErr w:type="gramEnd"/>
      <w:r w:rsidRPr="00D177C5">
        <w:rPr>
          <w:rFonts w:ascii="Cambria" w:eastAsia="MS Mincho" w:hAnsi="Cambria" w:cs="Times New Roman"/>
        </w:rPr>
        <w:t>.  You may also chat “online” with the virtual assistant.</w:t>
      </w:r>
    </w:p>
    <w:p w14:paraId="3356715A" w14:textId="1C2E268D" w:rsidR="00D177C5" w:rsidRPr="00D177C5" w:rsidRDefault="00D177C5" w:rsidP="00D177C5">
      <w:pPr>
        <w:widowControl/>
        <w:autoSpaceDE/>
        <w:autoSpaceDN/>
        <w:spacing w:after="200" w:line="276" w:lineRule="auto"/>
        <w:rPr>
          <w:rFonts w:ascii="Cambria" w:eastAsia="MS Mincho" w:hAnsi="Cambria" w:cs="Times New Roman"/>
          <w:b/>
          <w:bCs/>
        </w:rPr>
      </w:pPr>
      <w:r w:rsidRPr="00D177C5">
        <w:rPr>
          <w:rFonts w:ascii="Cambria" w:eastAsia="MS Mincho" w:hAnsi="Cambria" w:cs="Times New Roman"/>
        </w:rPr>
        <w:t> </w:t>
      </w:r>
      <w:r w:rsidRPr="00D177C5">
        <w:rPr>
          <w:rFonts w:ascii="Cambria" w:eastAsia="MS Mincho" w:hAnsi="Cambria" w:cs="Times New Roman"/>
          <w:b/>
          <w:bCs/>
        </w:rPr>
        <w:t>What should I use as an employer address when activating my HSA Account?</w:t>
      </w:r>
    </w:p>
    <w:p w14:paraId="2C7AA3C1" w14:textId="77777777" w:rsidR="00323512" w:rsidRPr="00323512" w:rsidRDefault="00D177C5" w:rsidP="00323512">
      <w:pPr>
        <w:widowControl/>
        <w:autoSpaceDE/>
        <w:autoSpaceDN/>
        <w:spacing w:after="200" w:line="276" w:lineRule="auto"/>
        <w:rPr>
          <w:rFonts w:ascii="Cambria" w:eastAsia="MS Mincho" w:hAnsi="Cambria" w:cs="Times New Roman"/>
        </w:rPr>
      </w:pPr>
      <w:r w:rsidRPr="00D177C5">
        <w:rPr>
          <w:rFonts w:ascii="Cambria" w:eastAsia="MS Mincho" w:hAnsi="Cambria" w:cs="Times New Roman"/>
        </w:rPr>
        <w:t>To activate, you will need to provide your employer address. If you work remotely, use the Emory Healthcare Northlake address: 2201 Henderson Mill Road, Atlanta, GA 30345.</w:t>
      </w:r>
      <w:r w:rsidR="00323512">
        <w:rPr>
          <w:rFonts w:ascii="Cambria" w:eastAsia="MS Mincho" w:hAnsi="Cambria" w:cs="Times New Roman"/>
        </w:rPr>
        <w:t xml:space="preserve"> </w:t>
      </w:r>
      <w:r w:rsidR="00323512" w:rsidRPr="00323512">
        <w:rPr>
          <w:rFonts w:ascii="Cambria" w:eastAsia="MS Mincho" w:hAnsi="Cambria" w:cs="Times New Roman"/>
        </w:rPr>
        <w:t>If you are not an Emory Healthcare employee, use the address associated with your work location.</w:t>
      </w:r>
    </w:p>
    <w:p w14:paraId="047AA541" w14:textId="5E5646AE" w:rsidR="00D177C5" w:rsidRPr="00D177C5" w:rsidRDefault="00D177C5" w:rsidP="00D177C5">
      <w:pPr>
        <w:widowControl/>
        <w:autoSpaceDE/>
        <w:autoSpaceDN/>
        <w:spacing w:after="200" w:line="276" w:lineRule="auto"/>
        <w:rPr>
          <w:rFonts w:ascii="Cambria" w:eastAsia="MS Mincho" w:hAnsi="Cambria" w:cs="Times New Roman"/>
          <w:b/>
          <w:bCs/>
        </w:rPr>
      </w:pPr>
      <w:r w:rsidRPr="00D177C5">
        <w:rPr>
          <w:rFonts w:ascii="Cambria" w:eastAsia="MS Mincho" w:hAnsi="Cambria" w:cs="Times New Roman"/>
          <w:b/>
          <w:bCs/>
        </w:rPr>
        <w:t>What does “liquidate” investments mean?</w:t>
      </w:r>
    </w:p>
    <w:p w14:paraId="70226C5A" w14:textId="31A0B223" w:rsidR="00D177C5" w:rsidRDefault="00D177C5" w:rsidP="00D177C5">
      <w:pPr>
        <w:widowControl/>
        <w:autoSpaceDE/>
        <w:autoSpaceDN/>
        <w:spacing w:after="200" w:line="276" w:lineRule="auto"/>
        <w:rPr>
          <w:rFonts w:ascii="Cambria" w:eastAsia="MS Mincho" w:hAnsi="Cambria" w:cs="Times New Roman"/>
        </w:rPr>
      </w:pPr>
      <w:r w:rsidRPr="00D177C5">
        <w:rPr>
          <w:rFonts w:ascii="Cambria" w:eastAsia="MS Mincho" w:hAnsi="Cambria" w:cs="Times New Roman"/>
        </w:rPr>
        <w:t xml:space="preserve">To liquidate investments is the process to move your HSA investments to cash and stop any automatic investments. You can liquidate your balance yourself by July 27, 2026, at 4 pm, or Inspira will automatically do it for you, if you have consented to transfer your HSA balance to Fidelity.  If you have questions, you may call Inspira </w:t>
      </w:r>
      <w:proofErr w:type="gramStart"/>
      <w:r w:rsidRPr="00D177C5">
        <w:rPr>
          <w:rFonts w:ascii="Cambria" w:eastAsia="MS Mincho" w:hAnsi="Cambria" w:cs="Times New Roman"/>
        </w:rPr>
        <w:t>at</w:t>
      </w:r>
      <w:proofErr w:type="gramEnd"/>
      <w:r w:rsidRPr="00D177C5">
        <w:rPr>
          <w:rFonts w:ascii="Cambria" w:eastAsia="MS Mincho" w:hAnsi="Cambria" w:cs="Times New Roman"/>
        </w:rPr>
        <w:t xml:space="preserve"> 844-729-3539.</w:t>
      </w:r>
    </w:p>
    <w:p w14:paraId="4848760D" w14:textId="77777777" w:rsidR="00D41019" w:rsidRDefault="00D41019" w:rsidP="00D41019">
      <w:pPr>
        <w:widowControl/>
        <w:autoSpaceDE/>
        <w:autoSpaceDN/>
        <w:spacing w:after="200" w:line="276" w:lineRule="auto"/>
        <w:rPr>
          <w:rFonts w:ascii="Cambria" w:eastAsia="MS Mincho" w:hAnsi="Cambria" w:cs="Times New Roman"/>
          <w:b/>
          <w:bCs/>
        </w:rPr>
      </w:pPr>
      <w:r w:rsidRPr="00D41019">
        <w:rPr>
          <w:rFonts w:ascii="Cambria" w:eastAsia="MS Mincho" w:hAnsi="Cambria" w:cs="Times New Roman"/>
          <w:b/>
          <w:bCs/>
        </w:rPr>
        <w:t>I am currently an active Emory employee and am not enrolled in the HSA medical plan. However, I have an existing HSA account with Inspira. What do I need to do if I want to transfer my balance?</w:t>
      </w:r>
    </w:p>
    <w:p w14:paraId="0F7917A1" w14:textId="1EE5B1D5" w:rsidR="00D41019" w:rsidRPr="00D41019" w:rsidRDefault="00D41019" w:rsidP="00D41019">
      <w:pPr>
        <w:widowControl/>
        <w:autoSpaceDE/>
        <w:autoSpaceDN/>
        <w:spacing w:after="200" w:line="276" w:lineRule="auto"/>
        <w:rPr>
          <w:rFonts w:ascii="Cambria" w:eastAsia="MS Mincho" w:hAnsi="Cambria" w:cs="Times New Roman"/>
        </w:rPr>
      </w:pPr>
      <w:r w:rsidRPr="00D41019">
        <w:rPr>
          <w:rFonts w:ascii="Cambria" w:eastAsia="MS Mincho" w:hAnsi="Cambria" w:cs="Times New Roman"/>
        </w:rPr>
        <w:t xml:space="preserve">This will be a 2-step process.  </w:t>
      </w:r>
      <w:proofErr w:type="gramStart"/>
      <w:r w:rsidRPr="00D41019">
        <w:rPr>
          <w:rFonts w:ascii="Cambria" w:eastAsia="MS Mincho" w:hAnsi="Cambria" w:cs="Times New Roman"/>
        </w:rPr>
        <w:t>First step</w:t>
      </w:r>
      <w:proofErr w:type="gramEnd"/>
      <w:r w:rsidRPr="00D41019">
        <w:rPr>
          <w:rFonts w:ascii="Cambria" w:eastAsia="MS Mincho" w:hAnsi="Cambria" w:cs="Times New Roman"/>
        </w:rPr>
        <w:t xml:space="preserve"> you will need to open a Fidelity HSA.  This can be done here:  </w:t>
      </w:r>
      <w:hyperlink r:id="rId11" w:tooltip="https://www.fidelity.com/go/hsa/why-hsa" w:history="1">
        <w:r w:rsidRPr="00D41019">
          <w:rPr>
            <w:rStyle w:val="Hyperlink"/>
            <w:rFonts w:ascii="Cambria" w:eastAsia="MS Mincho" w:hAnsi="Cambria" w:cs="Times New Roman"/>
          </w:rPr>
          <w:t>https://www.fidelity.com/go/hsa/why-hsa</w:t>
        </w:r>
      </w:hyperlink>
      <w:r w:rsidRPr="00D41019">
        <w:rPr>
          <w:rFonts w:ascii="Cambria" w:eastAsia="MS Mincho" w:hAnsi="Cambria" w:cs="Times New Roman"/>
        </w:rPr>
        <w:t>.  Once your HSA is opened you can submit an individual Transfer of Assets here:  </w:t>
      </w:r>
      <w:hyperlink r:id="rId12" w:tooltip="https://www.fidelity.com/customer-service/transfer-assets" w:history="1">
        <w:r w:rsidRPr="00D41019">
          <w:rPr>
            <w:rStyle w:val="Hyperlink"/>
            <w:rFonts w:ascii="Cambria" w:eastAsia="MS Mincho" w:hAnsi="Cambria" w:cs="Times New Roman"/>
          </w:rPr>
          <w:t>https://www.fidelity.com/customer-service/transfer-assets</w:t>
        </w:r>
      </w:hyperlink>
      <w:r>
        <w:rPr>
          <w:rFonts w:ascii="Cambria" w:eastAsia="MS Mincho" w:hAnsi="Cambria" w:cs="Times New Roman"/>
        </w:rPr>
        <w:t>.</w:t>
      </w:r>
    </w:p>
    <w:p w14:paraId="5C13541C" w14:textId="77777777" w:rsidR="00D41019" w:rsidRPr="00D177C5" w:rsidRDefault="00D41019" w:rsidP="00D177C5">
      <w:pPr>
        <w:widowControl/>
        <w:autoSpaceDE/>
        <w:autoSpaceDN/>
        <w:spacing w:after="200" w:line="276" w:lineRule="auto"/>
        <w:rPr>
          <w:rFonts w:ascii="Cambria" w:eastAsia="MS Mincho" w:hAnsi="Cambria" w:cs="Times New Roman"/>
        </w:rPr>
      </w:pPr>
    </w:p>
    <w:p w14:paraId="6DDDD77C" w14:textId="77777777" w:rsidR="00D177C5" w:rsidRPr="00276A14" w:rsidRDefault="00D177C5" w:rsidP="00276A14">
      <w:pPr>
        <w:widowControl/>
        <w:autoSpaceDE/>
        <w:autoSpaceDN/>
        <w:spacing w:after="200" w:line="276" w:lineRule="auto"/>
        <w:rPr>
          <w:rFonts w:ascii="Cambria" w:eastAsia="MS Mincho" w:hAnsi="Cambria" w:cs="Times New Roman"/>
        </w:rPr>
      </w:pPr>
    </w:p>
    <w:p w14:paraId="02E76D69" w14:textId="083B0AC9" w:rsidR="00AC359A" w:rsidRPr="00AC359A" w:rsidRDefault="00AC359A" w:rsidP="00AC359A">
      <w:pPr>
        <w:widowControl/>
        <w:autoSpaceDE/>
        <w:autoSpaceDN/>
        <w:spacing w:after="200" w:line="276" w:lineRule="auto"/>
        <w:rPr>
          <w:rFonts w:ascii="Cambria" w:eastAsia="MS Mincho" w:hAnsi="Cambria" w:cs="Times New Roman"/>
        </w:rPr>
      </w:pPr>
    </w:p>
    <w:p w14:paraId="0CF6CC99" w14:textId="77777777" w:rsidR="00737BAC" w:rsidRPr="00AC359A" w:rsidRDefault="00737BAC" w:rsidP="00AC359A"/>
    <w:sectPr w:rsidR="00737BAC" w:rsidRPr="00AC359A" w:rsidSect="00B45646">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2736"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B1F4F" w14:textId="77777777" w:rsidR="009A74E7" w:rsidRDefault="009A74E7" w:rsidP="00695490">
      <w:r>
        <w:separator/>
      </w:r>
    </w:p>
  </w:endnote>
  <w:endnote w:type="continuationSeparator" w:id="0">
    <w:p w14:paraId="1A9C78FC" w14:textId="77777777" w:rsidR="009A74E7" w:rsidRDefault="009A74E7" w:rsidP="00695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571DC" w14:textId="77777777" w:rsidR="00F8299A" w:rsidRDefault="00F829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AF3B" w14:textId="103DA871" w:rsidR="00BE1D8B" w:rsidRPr="00AC359A" w:rsidRDefault="00FF50D3" w:rsidP="006C6AB6">
    <w:pPr>
      <w:pStyle w:val="Footer"/>
      <w:tabs>
        <w:tab w:val="clear" w:pos="9360"/>
      </w:tabs>
      <w:spacing w:before="120" w:after="240"/>
      <w:rPr>
        <w:rFonts w:ascii="Century Gothic" w:hAnsi="Century Gothic"/>
        <w:color w:val="000000"/>
        <w:sz w:val="16"/>
        <w:szCs w:val="16"/>
      </w:rPr>
    </w:pPr>
    <w:r w:rsidRPr="00AC359A">
      <w:rPr>
        <w:rFonts w:ascii="Century Gothic" w:hAnsi="Century Gothic"/>
        <w:noProof/>
        <w:color w:val="000000"/>
        <w:sz w:val="16"/>
        <w:szCs w:val="16"/>
      </w:rPr>
      <w:drawing>
        <wp:anchor distT="0" distB="0" distL="114300" distR="114300" simplePos="0" relativeHeight="251658243" behindDoc="0" locked="0" layoutInCell="1" allowOverlap="1" wp14:anchorId="2873AF53" wp14:editId="3A1014DD">
          <wp:simplePos x="0" y="0"/>
          <wp:positionH relativeFrom="margin">
            <wp:posOffset>-913345</wp:posOffset>
          </wp:positionH>
          <wp:positionV relativeFrom="paragraph">
            <wp:posOffset>-361835</wp:posOffset>
          </wp:positionV>
          <wp:extent cx="7770289" cy="1042133"/>
          <wp:effectExtent l="0" t="0" r="2540" b="0"/>
          <wp:wrapNone/>
          <wp:docPr id="496177696" name="Picture 1">
            <a:extLst xmlns:a="http://schemas.openxmlformats.org/drawingml/2006/main">
              <a:ext uri="{FF2B5EF4-FFF2-40B4-BE49-F238E27FC236}">
                <a16:creationId xmlns:a16="http://schemas.microsoft.com/office/drawing/2014/main" id="{4E20F8E4-E952-49F8-8FC2-D20E7C2E47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776798"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0289" cy="1042133"/>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88623" w14:textId="4C2EE33A" w:rsidR="004F51B8" w:rsidRPr="00AC359A" w:rsidRDefault="00B45646" w:rsidP="002A67C7">
    <w:pPr>
      <w:pStyle w:val="Footer"/>
      <w:tabs>
        <w:tab w:val="clear" w:pos="9360"/>
      </w:tabs>
      <w:spacing w:before="120" w:after="240"/>
      <w:rPr>
        <w:rFonts w:ascii="Century Gothic" w:hAnsi="Century Gothic"/>
        <w:color w:val="000000"/>
        <w:sz w:val="16"/>
        <w:szCs w:val="16"/>
      </w:rPr>
    </w:pPr>
    <w:r w:rsidRPr="00AC359A">
      <w:rPr>
        <w:rFonts w:ascii="Century Gothic" w:hAnsi="Century Gothic"/>
        <w:b/>
        <w:bCs/>
        <w:noProof/>
        <w:color w:val="000000"/>
        <w:sz w:val="16"/>
        <w:szCs w:val="16"/>
      </w:rPr>
      <w:drawing>
        <wp:anchor distT="0" distB="0" distL="114300" distR="114300" simplePos="0" relativeHeight="251658242" behindDoc="0" locked="0" layoutInCell="1" allowOverlap="1" wp14:anchorId="3DD0134B" wp14:editId="417FC795">
          <wp:simplePos x="0" y="0"/>
          <wp:positionH relativeFrom="margin">
            <wp:posOffset>-914400</wp:posOffset>
          </wp:positionH>
          <wp:positionV relativeFrom="margin">
            <wp:posOffset>6933565</wp:posOffset>
          </wp:positionV>
          <wp:extent cx="7771130" cy="1204595"/>
          <wp:effectExtent l="0" t="0" r="1270" b="1905"/>
          <wp:wrapNone/>
          <wp:docPr id="749195828" name="Picture 5" descr="A close up of a text&#10;&#10;Description automatically generated">
            <a:extLst xmlns:a="http://schemas.openxmlformats.org/drawingml/2006/main">
              <a:ext uri="{FF2B5EF4-FFF2-40B4-BE49-F238E27FC236}">
                <a16:creationId xmlns:a16="http://schemas.microsoft.com/office/drawing/2014/main" id="{689A6771-9B44-44F1-9BE9-B97AE021F0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336536" name="Picture 5" descr="A close up of a text&#10;&#10;Description automatically generated"/>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7771130" cy="1204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C792B" w14:textId="77777777" w:rsidR="009A74E7" w:rsidRDefault="009A74E7" w:rsidP="00695490">
      <w:r>
        <w:separator/>
      </w:r>
    </w:p>
  </w:footnote>
  <w:footnote w:type="continuationSeparator" w:id="0">
    <w:p w14:paraId="6093C9D9" w14:textId="77777777" w:rsidR="009A74E7" w:rsidRDefault="009A74E7" w:rsidP="00695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C24CF" w14:textId="77777777" w:rsidR="00F8299A" w:rsidRDefault="00F829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6BD03" w14:textId="0C2281A9" w:rsidR="00C3577B" w:rsidRPr="00070DEF" w:rsidRDefault="00BE1D8B">
    <w:pPr>
      <w:pStyle w:val="Header"/>
      <w:rPr>
        <w:rFonts w:ascii="Century Gothic" w:hAnsi="Century Gothic"/>
        <w:vertAlign w:val="subscript"/>
      </w:rPr>
    </w:pPr>
    <w:r w:rsidRPr="00117B28">
      <w:rPr>
        <w:rFonts w:ascii="Century Gothic" w:hAnsi="Century Gothic"/>
        <w:noProof/>
        <w:vertAlign w:val="subscript"/>
      </w:rPr>
      <w:drawing>
        <wp:anchor distT="0" distB="0" distL="114300" distR="114300" simplePos="0" relativeHeight="251658241" behindDoc="0" locked="0" layoutInCell="1" allowOverlap="1" wp14:anchorId="35EA981D" wp14:editId="19AFD47C">
          <wp:simplePos x="0" y="0"/>
          <wp:positionH relativeFrom="margin">
            <wp:posOffset>-914400</wp:posOffset>
          </wp:positionH>
          <wp:positionV relativeFrom="paragraph">
            <wp:posOffset>-1737360</wp:posOffset>
          </wp:positionV>
          <wp:extent cx="7772400" cy="1597025"/>
          <wp:effectExtent l="0" t="0" r="0" b="3175"/>
          <wp:wrapSquare wrapText="bothSides"/>
          <wp:docPr id="400665462" name="Picture 1">
            <a:extLst xmlns:a="http://schemas.openxmlformats.org/drawingml/2006/main">
              <a:ext uri="{FF2B5EF4-FFF2-40B4-BE49-F238E27FC236}">
                <a16:creationId xmlns:a16="http://schemas.microsoft.com/office/drawing/2014/main" id="{03D413E9-A36D-47AE-90AC-9B5C0FE36B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131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400" cy="15970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DFD0E" w14:textId="2671F840" w:rsidR="004F51B8" w:rsidRDefault="004F51B8">
    <w:pPr>
      <w:pStyle w:val="Header"/>
    </w:pPr>
    <w:r w:rsidRPr="00117B28">
      <w:rPr>
        <w:rFonts w:ascii="Century Gothic" w:hAnsi="Century Gothic"/>
        <w:noProof/>
        <w:vertAlign w:val="subscript"/>
      </w:rPr>
      <w:drawing>
        <wp:anchor distT="0" distB="0" distL="114300" distR="114300" simplePos="0" relativeHeight="251658240" behindDoc="0" locked="0" layoutInCell="1" allowOverlap="1" wp14:anchorId="627FC16C" wp14:editId="1D6C8443">
          <wp:simplePos x="0" y="0"/>
          <wp:positionH relativeFrom="margin">
            <wp:posOffset>-914400</wp:posOffset>
          </wp:positionH>
          <wp:positionV relativeFrom="paragraph">
            <wp:posOffset>-1737360</wp:posOffset>
          </wp:positionV>
          <wp:extent cx="7772400" cy="1597025"/>
          <wp:effectExtent l="0" t="0" r="0" b="3175"/>
          <wp:wrapSquare wrapText="bothSides"/>
          <wp:docPr id="586663347" name="Picture 1">
            <a:extLst xmlns:a="http://schemas.openxmlformats.org/drawingml/2006/main">
              <a:ext uri="{FF2B5EF4-FFF2-40B4-BE49-F238E27FC236}">
                <a16:creationId xmlns:a16="http://schemas.microsoft.com/office/drawing/2014/main" id="{CCBC6474-4F84-44F6-ABF3-991E58FF7B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82112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400" cy="15970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556A3"/>
    <w:multiLevelType w:val="hybridMultilevel"/>
    <w:tmpl w:val="3F4A7802"/>
    <w:lvl w:ilvl="0" w:tplc="1988C49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A2506"/>
    <w:multiLevelType w:val="multilevel"/>
    <w:tmpl w:val="2D7C3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71373C"/>
    <w:multiLevelType w:val="multilevel"/>
    <w:tmpl w:val="91341A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8E0837"/>
    <w:multiLevelType w:val="hybridMultilevel"/>
    <w:tmpl w:val="AEEE7F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AB47C5C"/>
    <w:multiLevelType w:val="hybridMultilevel"/>
    <w:tmpl w:val="9A565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DE288B"/>
    <w:multiLevelType w:val="hybridMultilevel"/>
    <w:tmpl w:val="556C81D4"/>
    <w:lvl w:ilvl="0" w:tplc="C0C2694E">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58F349A"/>
    <w:multiLevelType w:val="hybridMultilevel"/>
    <w:tmpl w:val="672ED77C"/>
    <w:lvl w:ilvl="0" w:tplc="13365C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C35351"/>
    <w:multiLevelType w:val="hybridMultilevel"/>
    <w:tmpl w:val="366AE1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17081723">
    <w:abstractNumId w:val="2"/>
  </w:num>
  <w:num w:numId="2" w16cid:durableId="1627003301">
    <w:abstractNumId w:val="7"/>
  </w:num>
  <w:num w:numId="3" w16cid:durableId="1977030050">
    <w:abstractNumId w:val="5"/>
  </w:num>
  <w:num w:numId="4" w16cid:durableId="2019893175">
    <w:abstractNumId w:val="1"/>
  </w:num>
  <w:num w:numId="5" w16cid:durableId="2147047833">
    <w:abstractNumId w:val="6"/>
  </w:num>
  <w:num w:numId="6" w16cid:durableId="297539540">
    <w:abstractNumId w:val="0"/>
  </w:num>
  <w:num w:numId="7" w16cid:durableId="402527459">
    <w:abstractNumId w:val="4"/>
  </w:num>
  <w:num w:numId="8" w16cid:durableId="11310215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gutterAtTop/>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691"/>
    <w:rsid w:val="00014F94"/>
    <w:rsid w:val="000204BF"/>
    <w:rsid w:val="00047136"/>
    <w:rsid w:val="00070DEF"/>
    <w:rsid w:val="00070DF1"/>
    <w:rsid w:val="000750E8"/>
    <w:rsid w:val="0007705F"/>
    <w:rsid w:val="00081E12"/>
    <w:rsid w:val="00082DE1"/>
    <w:rsid w:val="0008452E"/>
    <w:rsid w:val="00093227"/>
    <w:rsid w:val="000B2E30"/>
    <w:rsid w:val="000B6E56"/>
    <w:rsid w:val="000D06D5"/>
    <w:rsid w:val="000D2407"/>
    <w:rsid w:val="000E69EC"/>
    <w:rsid w:val="00101376"/>
    <w:rsid w:val="001122FA"/>
    <w:rsid w:val="001157AF"/>
    <w:rsid w:val="00117B28"/>
    <w:rsid w:val="001213E7"/>
    <w:rsid w:val="001342EF"/>
    <w:rsid w:val="00142AFC"/>
    <w:rsid w:val="00161615"/>
    <w:rsid w:val="001C1D03"/>
    <w:rsid w:val="001D49E0"/>
    <w:rsid w:val="001D4B37"/>
    <w:rsid w:val="001D52A8"/>
    <w:rsid w:val="001D55CE"/>
    <w:rsid w:val="001E107D"/>
    <w:rsid w:val="001F4E02"/>
    <w:rsid w:val="002312B9"/>
    <w:rsid w:val="00244D96"/>
    <w:rsid w:val="00261C5C"/>
    <w:rsid w:val="00265482"/>
    <w:rsid w:val="00276A14"/>
    <w:rsid w:val="002834E7"/>
    <w:rsid w:val="00283D69"/>
    <w:rsid w:val="00284811"/>
    <w:rsid w:val="00290BEF"/>
    <w:rsid w:val="00292C01"/>
    <w:rsid w:val="002A0C2F"/>
    <w:rsid w:val="002A67C7"/>
    <w:rsid w:val="002B220C"/>
    <w:rsid w:val="002E13F2"/>
    <w:rsid w:val="002E50C9"/>
    <w:rsid w:val="002F482C"/>
    <w:rsid w:val="002F56FD"/>
    <w:rsid w:val="00301692"/>
    <w:rsid w:val="00311A65"/>
    <w:rsid w:val="00313582"/>
    <w:rsid w:val="00323512"/>
    <w:rsid w:val="003245E8"/>
    <w:rsid w:val="003330DD"/>
    <w:rsid w:val="003477D9"/>
    <w:rsid w:val="00365876"/>
    <w:rsid w:val="003705C1"/>
    <w:rsid w:val="00391B37"/>
    <w:rsid w:val="00392957"/>
    <w:rsid w:val="00393C21"/>
    <w:rsid w:val="00394D3F"/>
    <w:rsid w:val="003A2E03"/>
    <w:rsid w:val="003C04DF"/>
    <w:rsid w:val="003C191D"/>
    <w:rsid w:val="003C2820"/>
    <w:rsid w:val="003C3D6A"/>
    <w:rsid w:val="003D70C9"/>
    <w:rsid w:val="003F088D"/>
    <w:rsid w:val="0042338F"/>
    <w:rsid w:val="00437D2C"/>
    <w:rsid w:val="00446A4E"/>
    <w:rsid w:val="004606F7"/>
    <w:rsid w:val="00461937"/>
    <w:rsid w:val="0046243D"/>
    <w:rsid w:val="0046525D"/>
    <w:rsid w:val="00490123"/>
    <w:rsid w:val="0049202D"/>
    <w:rsid w:val="004B65B8"/>
    <w:rsid w:val="004C0EC3"/>
    <w:rsid w:val="004C3711"/>
    <w:rsid w:val="004C5678"/>
    <w:rsid w:val="004D7C8A"/>
    <w:rsid w:val="004F51B8"/>
    <w:rsid w:val="00501E5D"/>
    <w:rsid w:val="00504303"/>
    <w:rsid w:val="00545F72"/>
    <w:rsid w:val="0055179C"/>
    <w:rsid w:val="00562657"/>
    <w:rsid w:val="00582198"/>
    <w:rsid w:val="005835CB"/>
    <w:rsid w:val="00590B99"/>
    <w:rsid w:val="005957AB"/>
    <w:rsid w:val="005C28A0"/>
    <w:rsid w:val="005C7057"/>
    <w:rsid w:val="005D1999"/>
    <w:rsid w:val="006353DA"/>
    <w:rsid w:val="00654ED2"/>
    <w:rsid w:val="00665CB7"/>
    <w:rsid w:val="00676D54"/>
    <w:rsid w:val="00695490"/>
    <w:rsid w:val="006B0A2F"/>
    <w:rsid w:val="006B5F96"/>
    <w:rsid w:val="006C6AB6"/>
    <w:rsid w:val="006D7B73"/>
    <w:rsid w:val="007101BB"/>
    <w:rsid w:val="007139F0"/>
    <w:rsid w:val="00726C16"/>
    <w:rsid w:val="00734AF6"/>
    <w:rsid w:val="00736B2E"/>
    <w:rsid w:val="00737BAC"/>
    <w:rsid w:val="007400CB"/>
    <w:rsid w:val="00752D80"/>
    <w:rsid w:val="007540A2"/>
    <w:rsid w:val="00761F06"/>
    <w:rsid w:val="007641C6"/>
    <w:rsid w:val="007922F1"/>
    <w:rsid w:val="007A0342"/>
    <w:rsid w:val="007A6D10"/>
    <w:rsid w:val="007E004D"/>
    <w:rsid w:val="007E54FD"/>
    <w:rsid w:val="008054B5"/>
    <w:rsid w:val="00805AAA"/>
    <w:rsid w:val="0085159F"/>
    <w:rsid w:val="00866C99"/>
    <w:rsid w:val="008921C1"/>
    <w:rsid w:val="008A127B"/>
    <w:rsid w:val="008A4C3F"/>
    <w:rsid w:val="008A6C2A"/>
    <w:rsid w:val="008A7DB0"/>
    <w:rsid w:val="008B396C"/>
    <w:rsid w:val="008B63BA"/>
    <w:rsid w:val="008C0B46"/>
    <w:rsid w:val="008D1C44"/>
    <w:rsid w:val="008E4707"/>
    <w:rsid w:val="008F39C7"/>
    <w:rsid w:val="008F7743"/>
    <w:rsid w:val="00902697"/>
    <w:rsid w:val="0092468D"/>
    <w:rsid w:val="00941A7E"/>
    <w:rsid w:val="009924FA"/>
    <w:rsid w:val="0099431B"/>
    <w:rsid w:val="009A1D27"/>
    <w:rsid w:val="009A74E7"/>
    <w:rsid w:val="009B44CE"/>
    <w:rsid w:val="009E25EA"/>
    <w:rsid w:val="009E4032"/>
    <w:rsid w:val="009E4E3F"/>
    <w:rsid w:val="00A220DE"/>
    <w:rsid w:val="00A47DDB"/>
    <w:rsid w:val="00A64369"/>
    <w:rsid w:val="00A7380F"/>
    <w:rsid w:val="00A854E9"/>
    <w:rsid w:val="00AB13C4"/>
    <w:rsid w:val="00AC359A"/>
    <w:rsid w:val="00AD1B09"/>
    <w:rsid w:val="00AD3ABE"/>
    <w:rsid w:val="00AD7A2F"/>
    <w:rsid w:val="00B072EA"/>
    <w:rsid w:val="00B108FF"/>
    <w:rsid w:val="00B36CED"/>
    <w:rsid w:val="00B45646"/>
    <w:rsid w:val="00B46E8B"/>
    <w:rsid w:val="00B76CB0"/>
    <w:rsid w:val="00B801C7"/>
    <w:rsid w:val="00B80F33"/>
    <w:rsid w:val="00B85C07"/>
    <w:rsid w:val="00B96AD8"/>
    <w:rsid w:val="00B979CF"/>
    <w:rsid w:val="00BB65B2"/>
    <w:rsid w:val="00BB6E11"/>
    <w:rsid w:val="00BD00B5"/>
    <w:rsid w:val="00BE1D8B"/>
    <w:rsid w:val="00BE6C8C"/>
    <w:rsid w:val="00BF299C"/>
    <w:rsid w:val="00C24F23"/>
    <w:rsid w:val="00C3577B"/>
    <w:rsid w:val="00C36704"/>
    <w:rsid w:val="00C53F9C"/>
    <w:rsid w:val="00C613AE"/>
    <w:rsid w:val="00C73A91"/>
    <w:rsid w:val="00C770BF"/>
    <w:rsid w:val="00CA36D7"/>
    <w:rsid w:val="00CA6707"/>
    <w:rsid w:val="00CE0281"/>
    <w:rsid w:val="00CF7F58"/>
    <w:rsid w:val="00CF9EF3"/>
    <w:rsid w:val="00D13214"/>
    <w:rsid w:val="00D177C5"/>
    <w:rsid w:val="00D41019"/>
    <w:rsid w:val="00D626BA"/>
    <w:rsid w:val="00D73D23"/>
    <w:rsid w:val="00D91FF6"/>
    <w:rsid w:val="00D93B2D"/>
    <w:rsid w:val="00DB3563"/>
    <w:rsid w:val="00DC2F18"/>
    <w:rsid w:val="00DD1366"/>
    <w:rsid w:val="00DF1768"/>
    <w:rsid w:val="00DF625B"/>
    <w:rsid w:val="00E10691"/>
    <w:rsid w:val="00E42DAB"/>
    <w:rsid w:val="00E44510"/>
    <w:rsid w:val="00E46893"/>
    <w:rsid w:val="00EB2E84"/>
    <w:rsid w:val="00EC1932"/>
    <w:rsid w:val="00EE70A0"/>
    <w:rsid w:val="00EF6335"/>
    <w:rsid w:val="00F06D8C"/>
    <w:rsid w:val="00F1246A"/>
    <w:rsid w:val="00F17825"/>
    <w:rsid w:val="00F46432"/>
    <w:rsid w:val="00F5523A"/>
    <w:rsid w:val="00F56722"/>
    <w:rsid w:val="00F67FAB"/>
    <w:rsid w:val="00F70594"/>
    <w:rsid w:val="00F8299A"/>
    <w:rsid w:val="00F85BB7"/>
    <w:rsid w:val="00FB0B06"/>
    <w:rsid w:val="00FC6715"/>
    <w:rsid w:val="00FF50D3"/>
    <w:rsid w:val="02599F15"/>
    <w:rsid w:val="04E7D8BB"/>
    <w:rsid w:val="06D3E5E9"/>
    <w:rsid w:val="070BA586"/>
    <w:rsid w:val="0D230C5A"/>
    <w:rsid w:val="0E551894"/>
    <w:rsid w:val="0F9C0848"/>
    <w:rsid w:val="118719AF"/>
    <w:rsid w:val="1291DCF6"/>
    <w:rsid w:val="15B4B27A"/>
    <w:rsid w:val="163B4E89"/>
    <w:rsid w:val="1EBC8425"/>
    <w:rsid w:val="2683060B"/>
    <w:rsid w:val="29608DA3"/>
    <w:rsid w:val="2C0B05C5"/>
    <w:rsid w:val="2D7A303A"/>
    <w:rsid w:val="2DA8C719"/>
    <w:rsid w:val="2DB23B93"/>
    <w:rsid w:val="2E5D6970"/>
    <w:rsid w:val="2FF2677A"/>
    <w:rsid w:val="30BDEC39"/>
    <w:rsid w:val="32CB5A53"/>
    <w:rsid w:val="36C658F2"/>
    <w:rsid w:val="3EA31290"/>
    <w:rsid w:val="44D09D3C"/>
    <w:rsid w:val="44DDE9BD"/>
    <w:rsid w:val="4518FC4B"/>
    <w:rsid w:val="4603A486"/>
    <w:rsid w:val="474C30FF"/>
    <w:rsid w:val="48E13144"/>
    <w:rsid w:val="4D8CE6C5"/>
    <w:rsid w:val="4E55969C"/>
    <w:rsid w:val="51035DEB"/>
    <w:rsid w:val="53454439"/>
    <w:rsid w:val="575AC518"/>
    <w:rsid w:val="57C1098B"/>
    <w:rsid w:val="59172363"/>
    <w:rsid w:val="5B21DE40"/>
    <w:rsid w:val="5C5179FE"/>
    <w:rsid w:val="5C9077A8"/>
    <w:rsid w:val="5D84A624"/>
    <w:rsid w:val="5E8DE745"/>
    <w:rsid w:val="5FA35811"/>
    <w:rsid w:val="62CD847C"/>
    <w:rsid w:val="64CAD0B9"/>
    <w:rsid w:val="6688B97A"/>
    <w:rsid w:val="68D743E9"/>
    <w:rsid w:val="69C15FF1"/>
    <w:rsid w:val="6C14659C"/>
    <w:rsid w:val="70A7A9A1"/>
    <w:rsid w:val="71C9F06B"/>
    <w:rsid w:val="746BADE6"/>
    <w:rsid w:val="75E8FD0B"/>
    <w:rsid w:val="761E894B"/>
    <w:rsid w:val="7A5BBA4E"/>
    <w:rsid w:val="7B96818B"/>
    <w:rsid w:val="7C837083"/>
    <w:rsid w:val="7F83B9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C85B4"/>
  <w15:docId w15:val="{47D1DBC2-047C-468C-BDC5-C02C378F6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3"/>
      <w:szCs w:val="13"/>
    </w:rPr>
  </w:style>
  <w:style w:type="paragraph" w:styleId="Title">
    <w:name w:val="Title"/>
    <w:basedOn w:val="Normal"/>
    <w:uiPriority w:val="10"/>
    <w:qFormat/>
    <w:pPr>
      <w:spacing w:before="74"/>
      <w:ind w:left="2043"/>
    </w:pPr>
    <w:rPr>
      <w:b/>
      <w:bCs/>
      <w:sz w:val="13"/>
      <w:szCs w:val="13"/>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95490"/>
    <w:pPr>
      <w:tabs>
        <w:tab w:val="center" w:pos="4680"/>
        <w:tab w:val="right" w:pos="9360"/>
      </w:tabs>
    </w:pPr>
  </w:style>
  <w:style w:type="character" w:customStyle="1" w:styleId="HeaderChar">
    <w:name w:val="Header Char"/>
    <w:basedOn w:val="DefaultParagraphFont"/>
    <w:link w:val="Header"/>
    <w:uiPriority w:val="99"/>
    <w:rsid w:val="00695490"/>
    <w:rPr>
      <w:rFonts w:ascii="Calibri" w:eastAsia="Calibri" w:hAnsi="Calibri" w:cs="Calibri"/>
    </w:rPr>
  </w:style>
  <w:style w:type="paragraph" w:styleId="Footer">
    <w:name w:val="footer"/>
    <w:basedOn w:val="Normal"/>
    <w:link w:val="FooterChar"/>
    <w:uiPriority w:val="99"/>
    <w:unhideWhenUsed/>
    <w:rsid w:val="00695490"/>
    <w:pPr>
      <w:tabs>
        <w:tab w:val="center" w:pos="4680"/>
        <w:tab w:val="right" w:pos="9360"/>
      </w:tabs>
    </w:pPr>
  </w:style>
  <w:style w:type="character" w:customStyle="1" w:styleId="FooterChar">
    <w:name w:val="Footer Char"/>
    <w:basedOn w:val="DefaultParagraphFont"/>
    <w:link w:val="Footer"/>
    <w:uiPriority w:val="99"/>
    <w:rsid w:val="00695490"/>
    <w:rPr>
      <w:rFonts w:ascii="Calibri" w:eastAsia="Calibri" w:hAnsi="Calibri" w:cs="Calibri"/>
    </w:rPr>
  </w:style>
  <w:style w:type="character" w:styleId="Hyperlink">
    <w:name w:val="Hyperlink"/>
    <w:basedOn w:val="DefaultParagraphFont"/>
    <w:uiPriority w:val="99"/>
    <w:unhideWhenUsed/>
    <w:rsid w:val="008B63BA"/>
    <w:rPr>
      <w:color w:val="0000FF" w:themeColor="hyperlink"/>
      <w:u w:val="single"/>
    </w:rPr>
  </w:style>
  <w:style w:type="character" w:styleId="UnresolvedMention">
    <w:name w:val="Unresolved Mention"/>
    <w:basedOn w:val="DefaultParagraphFont"/>
    <w:uiPriority w:val="99"/>
    <w:semiHidden/>
    <w:unhideWhenUsed/>
    <w:rsid w:val="008B63BA"/>
    <w:rPr>
      <w:color w:val="605E5C"/>
      <w:shd w:val="clear" w:color="auto" w:fill="E1DFDD"/>
    </w:rPr>
  </w:style>
  <w:style w:type="table" w:styleId="TableGrid">
    <w:name w:val="Table Grid"/>
    <w:basedOn w:val="TableNormal"/>
    <w:uiPriority w:val="39"/>
    <w:rsid w:val="00A643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64369"/>
    <w:rPr>
      <w:color w:val="800080" w:themeColor="followedHyperlink"/>
      <w:u w:val="single"/>
    </w:rPr>
  </w:style>
  <w:style w:type="paragraph" w:styleId="Revision">
    <w:name w:val="Revision"/>
    <w:hidden/>
    <w:uiPriority w:val="99"/>
    <w:semiHidden/>
    <w:rsid w:val="00117B28"/>
    <w:pPr>
      <w:widowControl/>
      <w:autoSpaceDE/>
      <w:autoSpaceDN/>
    </w:pPr>
    <w:rPr>
      <w:rFonts w:ascii="Calibri" w:eastAsia="Calibri" w:hAnsi="Calibri" w:cs="Calibri"/>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C7057"/>
    <w:rPr>
      <w:b/>
      <w:bCs/>
    </w:rPr>
  </w:style>
  <w:style w:type="character" w:customStyle="1" w:styleId="CommentSubjectChar">
    <w:name w:val="Comment Subject Char"/>
    <w:basedOn w:val="CommentTextChar"/>
    <w:link w:val="CommentSubject"/>
    <w:uiPriority w:val="99"/>
    <w:semiHidden/>
    <w:rsid w:val="005C7057"/>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892585">
      <w:bodyDiv w:val="1"/>
      <w:marLeft w:val="0"/>
      <w:marRight w:val="0"/>
      <w:marTop w:val="0"/>
      <w:marBottom w:val="0"/>
      <w:divBdr>
        <w:top w:val="none" w:sz="0" w:space="0" w:color="auto"/>
        <w:left w:val="none" w:sz="0" w:space="0" w:color="auto"/>
        <w:bottom w:val="none" w:sz="0" w:space="0" w:color="auto"/>
        <w:right w:val="none" w:sz="0" w:space="0" w:color="auto"/>
      </w:divBdr>
    </w:div>
    <w:div w:id="912862170">
      <w:bodyDiv w:val="1"/>
      <w:marLeft w:val="0"/>
      <w:marRight w:val="0"/>
      <w:marTop w:val="0"/>
      <w:marBottom w:val="0"/>
      <w:divBdr>
        <w:top w:val="none" w:sz="0" w:space="0" w:color="auto"/>
        <w:left w:val="none" w:sz="0" w:space="0" w:color="auto"/>
        <w:bottom w:val="none" w:sz="0" w:space="0" w:color="auto"/>
        <w:right w:val="none" w:sz="0" w:space="0" w:color="auto"/>
      </w:divBdr>
    </w:div>
    <w:div w:id="1011949567">
      <w:bodyDiv w:val="1"/>
      <w:marLeft w:val="0"/>
      <w:marRight w:val="0"/>
      <w:marTop w:val="0"/>
      <w:marBottom w:val="0"/>
      <w:divBdr>
        <w:top w:val="none" w:sz="0" w:space="0" w:color="auto"/>
        <w:left w:val="none" w:sz="0" w:space="0" w:color="auto"/>
        <w:bottom w:val="none" w:sz="0" w:space="0" w:color="auto"/>
        <w:right w:val="none" w:sz="0" w:space="0" w:color="auto"/>
      </w:divBdr>
    </w:div>
    <w:div w:id="1534033878">
      <w:bodyDiv w:val="1"/>
      <w:marLeft w:val="0"/>
      <w:marRight w:val="0"/>
      <w:marTop w:val="0"/>
      <w:marBottom w:val="0"/>
      <w:divBdr>
        <w:top w:val="none" w:sz="0" w:space="0" w:color="auto"/>
        <w:left w:val="none" w:sz="0" w:space="0" w:color="auto"/>
        <w:bottom w:val="none" w:sz="0" w:space="0" w:color="auto"/>
        <w:right w:val="none" w:sz="0" w:space="0" w:color="auto"/>
      </w:divBdr>
    </w:div>
    <w:div w:id="1869760926">
      <w:bodyDiv w:val="1"/>
      <w:marLeft w:val="0"/>
      <w:marRight w:val="0"/>
      <w:marTop w:val="0"/>
      <w:marBottom w:val="0"/>
      <w:divBdr>
        <w:top w:val="none" w:sz="0" w:space="0" w:color="auto"/>
        <w:left w:val="none" w:sz="0" w:space="0" w:color="auto"/>
        <w:bottom w:val="none" w:sz="0" w:space="0" w:color="auto"/>
        <w:right w:val="none" w:sz="0" w:space="0" w:color="auto"/>
      </w:divBdr>
    </w:div>
    <w:div w:id="2026708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idelity.com/customer-service/transfer-asset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idelity.com/go/hsa/why-hsa"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nam11.safelinks.protection.outlook.com/?url=https%3A%2F%2Fwww.myfidelitysite.com%2FEmory%2Femory-hsa%2F14510&amp;data=05%7C02%7Canna.kaminetzky%40emoryhealthcare.org%7Cf277a3b42c964ffcd15f08debd844cf9%7Ce004fb9cb0a4424fbcd0322606d5df38%7C0%7C0%7C639156573110047989%7CUnknown%7CTWFpbGZsb3d8eyJFbXB0eU1hcGkiOnRydWUsIlYiOiIwLjAuMDAwMCIsIlAiOiJXaW4zMiIsIkFOIjoiTWFpbCIsIldUIjoyfQ%3D%3D%7C0%7C%7C%7C&amp;sdata=MP6rEKDzvy1VgnuFNRJO5MS9g%2FdDVgCxtu%2FfRjy7EdE%3D&amp;reserved=0"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DE62164226CF4B9C45C9F9E695C229" ma:contentTypeVersion="25" ma:contentTypeDescription="Create a new document." ma:contentTypeScope="" ma:versionID="a4789c5848d32ccda680ec1aa4f90422">
  <xsd:schema xmlns:xsd="http://www.w3.org/2001/XMLSchema" xmlns:xs="http://www.w3.org/2001/XMLSchema" xmlns:p="http://schemas.microsoft.com/office/2006/metadata/properties" xmlns:ns2="fedffdf0-c402-4379-a84a-2fd9cf3587c8" xmlns:ns3="53e2ea29-4253-4eb9-bdf0-53c52be676c7" targetNamespace="http://schemas.microsoft.com/office/2006/metadata/properties" ma:root="true" ma:fieldsID="87a379fa4011c90838bea885fc8fc400" ns2:_="" ns3:_="">
    <xsd:import namespace="fedffdf0-c402-4379-a84a-2fd9cf3587c8"/>
    <xsd:import namespace="53e2ea29-4253-4eb9-bdf0-53c52be676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ClientIDBCode" minOccurs="0"/>
                <xsd:element ref="ns3:SharedWithUsers" minOccurs="0"/>
                <xsd:element ref="ns3:SharedWithDetails" minOccurs="0"/>
                <xsd:element ref="ns2:Assigned"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ProjectType" minOccurs="0"/>
                <xsd:element ref="ns2:LIV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ffdf0-c402-4379-a84a-2fd9cf3587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ClientIDBCode" ma:index="17" nillable="true" ma:displayName="Client IDB Code" ma:format="Dropdown" ma:internalName="ClientIDBCode">
      <xsd:simpleType>
        <xsd:restriction base="dms:Text">
          <xsd:maxLength value="255"/>
        </xsd:restriction>
      </xsd:simpleType>
    </xsd:element>
    <xsd:element name="Assigned" ma:index="20" nillable="true" ma:displayName="Assigned CC" ma:format="Dropdown" ma:list="UserInfo" ma:SharePointGroup="0" ma:internalName="Assign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5aa731-3981-4550-91eb-7c82700285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ProjectType" ma:index="29" nillable="true" ma:displayName="Project Type" ma:format="Dropdown" ma:internalName="ProjectType">
      <xsd:simpleType>
        <xsd:restriction base="dms:Text">
          <xsd:maxLength value="255"/>
        </xsd:restriction>
      </xsd:simpleType>
    </xsd:element>
    <xsd:element name="LIVEDATE" ma:index="30" nillable="true" ma:displayName="LIVE DATE" ma:format="DateOnly" ma:internalName="LIV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3e2ea29-4253-4eb9-bdf0-53c52be676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fedce6fc-3e7a-426b-9d77-4f8f5134bbe5}" ma:internalName="TaxCatchAll" ma:showField="CatchAllData" ma:web="53e2ea29-4253-4eb9-bdf0-53c52be676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dffdf0-c402-4379-a84a-2fd9cf3587c8">
      <Terms xmlns="http://schemas.microsoft.com/office/infopath/2007/PartnerControls"/>
    </lcf76f155ced4ddcb4097134ff3c332f>
    <TaxCatchAll xmlns="53e2ea29-4253-4eb9-bdf0-53c52be676c7" xsi:nil="true"/>
    <Assigned xmlns="fedffdf0-c402-4379-a84a-2fd9cf3587c8">
      <UserInfo>
        <DisplayName/>
        <AccountId xsi:nil="true"/>
        <AccountType/>
      </UserInfo>
    </Assigned>
    <LIVEDATE xmlns="fedffdf0-c402-4379-a84a-2fd9cf3587c8" xsi:nil="true"/>
    <ClientIDBCode xmlns="fedffdf0-c402-4379-a84a-2fd9cf3587c8" xsi:nil="true"/>
    <ProjectType xmlns="fedffdf0-c402-4379-a84a-2fd9cf3587c8" xsi:nil="true"/>
  </documentManagement>
</p:properties>
</file>

<file path=customXml/itemProps1.xml><?xml version="1.0" encoding="utf-8"?>
<ds:datastoreItem xmlns:ds="http://schemas.openxmlformats.org/officeDocument/2006/customXml" ds:itemID="{5CA3D91A-AE8B-4E33-BA8F-4683F5D38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ffdf0-c402-4379-a84a-2fd9cf3587c8"/>
    <ds:schemaRef ds:uri="53e2ea29-4253-4eb9-bdf0-53c52be67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2CA769-B785-462F-A3B1-C37DB35CF42E}">
  <ds:schemaRefs>
    <ds:schemaRef ds:uri="http://schemas.microsoft.com/sharepoint/v3/contenttype/forms"/>
  </ds:schemaRefs>
</ds:datastoreItem>
</file>

<file path=customXml/itemProps3.xml><?xml version="1.0" encoding="utf-8"?>
<ds:datastoreItem xmlns:ds="http://schemas.openxmlformats.org/officeDocument/2006/customXml" ds:itemID="{64437B1D-E12A-439C-988D-25E9B371706A}">
  <ds:schemaRefs>
    <ds:schemaRef ds:uri="http://schemas.microsoft.com/office/2006/metadata/properties"/>
    <ds:schemaRef ds:uri="http://schemas.microsoft.com/office/infopath/2007/PartnerControls"/>
    <ds:schemaRef ds:uri="fedffdf0-c402-4379-a84a-2fd9cf3587c8"/>
    <ds:schemaRef ds:uri="53e2ea29-4253-4eb9-bdf0-53c52be676c7"/>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1158</Words>
  <Characters>6337</Characters>
  <Application>Microsoft Office Word</Application>
  <DocSecurity>0</DocSecurity>
  <Lines>333</Lines>
  <Paragraphs>92</Paragraphs>
  <ScaleCrop>false</ScaleCrop>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Eamon</dc:creator>
  <cp:keywords/>
  <cp:lastModifiedBy>Reidel, Kate</cp:lastModifiedBy>
  <cp:revision>5</cp:revision>
  <cp:lastPrinted>2025-10-22T23:50:00Z</cp:lastPrinted>
  <dcterms:created xsi:type="dcterms:W3CDTF">2026-05-29T13:27:00Z</dcterms:created>
  <dcterms:modified xsi:type="dcterms:W3CDTF">2026-06-17T21:12:00Z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2020-04-23T00:00:00Z</vt:filetime>
  </property>
  <property fmtid="{D5CDD505-2E9C-101B-9397-08002B2CF9AE}" pid="3" name="Creator">
    <vt:lpwstr>Adobe InDesign 15.0 (Windows)</vt:lpwstr>
  </property>
  <property fmtid="{D5CDD505-2E9C-101B-9397-08002B2CF9AE}" pid="4" name="LastSaved">
    <vt:filetime>2021-03-01T00:00:00Z</vt:filetime>
  </property>
  <property fmtid="{D5CDD505-2E9C-101B-9397-08002B2CF9AE}" pid="5" name="ContentTypeId">
    <vt:lpwstr>0x0101008CDE62164226CF4B9C45C9F9E695C229</vt:lpwstr>
  </property>
  <property fmtid="{D5CDD505-2E9C-101B-9397-08002B2CF9AE}" pid="6" name="MediaServiceImageTags">
    <vt:lpwstr/>
  </property>
  <property fmtid="{D5CDD505-2E9C-101B-9397-08002B2CF9AE}" pid="7" name="docLang">
    <vt:lpwstr>en</vt:lpwstr>
  </property>
  <property fmtid="{D5CDD505-2E9C-101B-9397-08002B2CF9AE}" pid="8" name="MSIP_Label_1d85388c-20fd-4b6c-bf81-474f2e2433dd_Enabled">
    <vt:lpwstr>true</vt:lpwstr>
  </property>
  <property fmtid="{D5CDD505-2E9C-101B-9397-08002B2CF9AE}" pid="9" name="MSIP_Label_1d85388c-20fd-4b6c-bf81-474f2e2433dd_SetDate">
    <vt:lpwstr>2026-06-17T19:17:52Z</vt:lpwstr>
  </property>
  <property fmtid="{D5CDD505-2E9C-101B-9397-08002B2CF9AE}" pid="10" name="MSIP_Label_1d85388c-20fd-4b6c-bf81-474f2e2433dd_Method">
    <vt:lpwstr>Privileged</vt:lpwstr>
  </property>
  <property fmtid="{D5CDD505-2E9C-101B-9397-08002B2CF9AE}" pid="11" name="MSIP_Label_1d85388c-20fd-4b6c-bf81-474f2e2433dd_Name">
    <vt:lpwstr>Fidelity Confidential - No footer</vt:lpwstr>
  </property>
  <property fmtid="{D5CDD505-2E9C-101B-9397-08002B2CF9AE}" pid="12" name="MSIP_Label_1d85388c-20fd-4b6c-bf81-474f2e2433dd_SiteId">
    <vt:lpwstr>7521acbc-a68c-41e5-a975-1cf83066dd19</vt:lpwstr>
  </property>
  <property fmtid="{D5CDD505-2E9C-101B-9397-08002B2CF9AE}" pid="13" name="MSIP_Label_1d85388c-20fd-4b6c-bf81-474f2e2433dd_ActionId">
    <vt:lpwstr>2e32ab0e-be1d-4f9d-b4ae-665de7d97e26</vt:lpwstr>
  </property>
  <property fmtid="{D5CDD505-2E9C-101B-9397-08002B2CF9AE}" pid="14" name="MSIP_Label_1d85388c-20fd-4b6c-bf81-474f2e2433dd_ContentBits">
    <vt:lpwstr>0</vt:lpwstr>
  </property>
  <property fmtid="{D5CDD505-2E9C-101B-9397-08002B2CF9AE}" pid="15" name="MSIP_Label_1d85388c-20fd-4b6c-bf81-474f2e2433dd_Tag">
    <vt:lpwstr>10, 0, 1, 1</vt:lpwstr>
  </property>
</Properties>
</file>